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BB" w:rsidRDefault="00D45F3D" w:rsidP="000223BB">
      <w:pPr>
        <w:spacing w:before="35"/>
        <w:ind w:left="612"/>
        <w:jc w:val="both"/>
        <w:rPr>
          <w:b/>
          <w:sz w:val="24"/>
        </w:rPr>
      </w:pPr>
      <w:r>
        <w:rPr>
          <w:b/>
          <w:sz w:val="24"/>
        </w:rPr>
        <w:t>Alla cortese attenzione del Sindaco di</w:t>
      </w:r>
      <w:r w:rsidR="000A543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0223BB" w:rsidRDefault="000223BB" w:rsidP="000223BB">
      <w:pPr>
        <w:spacing w:before="35"/>
        <w:ind w:left="612"/>
        <w:jc w:val="both"/>
        <w:rPr>
          <w:b/>
          <w:sz w:val="24"/>
        </w:rPr>
      </w:pPr>
    </w:p>
    <w:p w:rsidR="009170BE" w:rsidRDefault="00D45F3D" w:rsidP="000223BB">
      <w:pPr>
        <w:spacing w:before="35"/>
        <w:ind w:left="612"/>
        <w:jc w:val="both"/>
      </w:pPr>
      <w:bookmarkStart w:id="0" w:name="_GoBack"/>
      <w:bookmarkEnd w:id="0"/>
      <w:r>
        <w:t>e p.c.</w:t>
      </w:r>
    </w:p>
    <w:p w:rsidR="009170BE" w:rsidRDefault="00D45F3D">
      <w:pPr>
        <w:ind w:left="612"/>
        <w:jc w:val="both"/>
        <w:rPr>
          <w:i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tutti gli Assessori della Giunta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Comunale</w:t>
      </w:r>
    </w:p>
    <w:p w:rsidR="009170BE" w:rsidRDefault="00D45F3D">
      <w:pPr>
        <w:spacing w:before="43"/>
        <w:ind w:left="612"/>
        <w:jc w:val="both"/>
        <w:rPr>
          <w:i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tutti i </w:t>
      </w:r>
      <w:r w:rsidR="000A543E">
        <w:rPr>
          <w:i/>
          <w:sz w:val="24"/>
        </w:rPr>
        <w:t>Gruppi Consiliari</w:t>
      </w:r>
    </w:p>
    <w:p w:rsidR="009170BE" w:rsidRDefault="009170BE">
      <w:pPr>
        <w:pStyle w:val="Corpotesto"/>
        <w:rPr>
          <w:i/>
        </w:rPr>
      </w:pPr>
    </w:p>
    <w:p w:rsidR="009170BE" w:rsidRDefault="009170BE">
      <w:pPr>
        <w:pStyle w:val="Corpotesto"/>
        <w:spacing w:before="10"/>
        <w:rPr>
          <w:i/>
          <w:sz w:val="34"/>
        </w:rPr>
      </w:pPr>
    </w:p>
    <w:p w:rsidR="009170BE" w:rsidRDefault="00D45F3D">
      <w:pPr>
        <w:pStyle w:val="Titolo2"/>
        <w:spacing w:line="276" w:lineRule="auto"/>
        <w:ind w:left="1752" w:right="532" w:hanging="1140"/>
      </w:pPr>
      <w:r>
        <w:t>OGGETTO: Istanza per richiedere la sospensione ed il rifiuto della fase sperimentale 5G su tutto il territorio comunale al fine di tutelare la salute pubblica.</w:t>
      </w:r>
    </w:p>
    <w:p w:rsidR="009170BE" w:rsidRDefault="009170BE">
      <w:pPr>
        <w:pStyle w:val="Corpotesto"/>
        <w:spacing w:before="7"/>
        <w:rPr>
          <w:b/>
          <w:sz w:val="27"/>
        </w:rPr>
      </w:pPr>
    </w:p>
    <w:p w:rsidR="009170BE" w:rsidRDefault="00D45F3D">
      <w:pPr>
        <w:pStyle w:val="Corpotesto"/>
        <w:ind w:left="612"/>
        <w:jc w:val="both"/>
      </w:pPr>
      <w:r>
        <w:t>Gentile Sindaco,</w:t>
      </w:r>
    </w:p>
    <w:p w:rsidR="009170BE" w:rsidRDefault="00D45F3D">
      <w:pPr>
        <w:pStyle w:val="Corpotesto"/>
        <w:spacing w:before="45" w:line="276" w:lineRule="auto"/>
        <w:ind w:left="612" w:right="384"/>
        <w:jc w:val="both"/>
      </w:pPr>
      <w:proofErr w:type="gramStart"/>
      <w:r>
        <w:t>in</w:t>
      </w:r>
      <w:proofErr w:type="gramEnd"/>
      <w:r>
        <w:t xml:space="preserve"> virtù dell’ex art. 38 della Legge 8 Giugno 1990, n. 142 sull’Ordinamento delle autonomie locali, che investe il primo cittadino di </w:t>
      </w:r>
      <w:r>
        <w:rPr>
          <w:u w:val="single"/>
        </w:rPr>
        <w:t>‘Attribuzioni del sindaco nei servizi di competenza statale</w:t>
      </w:r>
      <w:r>
        <w:t xml:space="preserve">’, ovvero </w:t>
      </w:r>
      <w:r>
        <w:rPr>
          <w:u w:val="single"/>
        </w:rPr>
        <w:t>della facoltà di adottare provvedimenti contingibili e urgenti in materia di sanità ed igiene al fine di</w:t>
      </w:r>
      <w:r>
        <w:t xml:space="preserve"> </w:t>
      </w:r>
      <w:r>
        <w:rPr>
          <w:u w:val="single"/>
        </w:rPr>
        <w:t>prevenire ed eliminare gravi pericoli che minacciano l'incolumità dei cittadini,</w:t>
      </w:r>
    </w:p>
    <w:p w:rsidR="009170BE" w:rsidRDefault="00D45F3D">
      <w:pPr>
        <w:pStyle w:val="Corpotesto"/>
        <w:spacing w:line="276" w:lineRule="auto"/>
        <w:ind w:left="612" w:right="386"/>
        <w:jc w:val="both"/>
      </w:pPr>
      <w:proofErr w:type="gramStart"/>
      <w:r>
        <w:t>con</w:t>
      </w:r>
      <w:proofErr w:type="gramEnd"/>
      <w:r>
        <w:t xml:space="preserve"> la presente, intendiamo sottoporre alla Sua attenzione la grave e sottostimata situazione di pericolo per la sanità pubblica incombente nel territorio del Comune da Lei amministrato, se e quando attesa l'adozione sperimentale dei sistemi mobili di quinta generazione, noti come strutture 5G.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spacing w:line="276" w:lineRule="auto"/>
        <w:ind w:left="612" w:right="382"/>
        <w:jc w:val="both"/>
        <w:rPr>
          <w:sz w:val="24"/>
        </w:rPr>
      </w:pPr>
      <w:r>
        <w:rPr>
          <w:sz w:val="24"/>
        </w:rPr>
        <w:t xml:space="preserve">Come saprà, </w:t>
      </w:r>
      <w:r>
        <w:rPr>
          <w:b/>
          <w:sz w:val="24"/>
        </w:rPr>
        <w:t>la tecnologia 5G si serve di inesplorate radiofrequenze prive di studi preliminari sul rischio per la salute della popolazione esposta alle irradiazioni di ubiquitari campi elettromagnetici</w:t>
      </w:r>
      <w:r>
        <w:rPr>
          <w:sz w:val="24"/>
        </w:rPr>
        <w:t xml:space="preserve">. </w:t>
      </w:r>
      <w:r>
        <w:rPr>
          <w:sz w:val="24"/>
          <w:u w:val="single"/>
        </w:rPr>
        <w:t xml:space="preserve">Il 5G prevede </w:t>
      </w:r>
      <w:proofErr w:type="spellStart"/>
      <w:r>
        <w:rPr>
          <w:sz w:val="24"/>
          <w:u w:val="single"/>
        </w:rPr>
        <w:t>WiFi</w:t>
      </w:r>
      <w:proofErr w:type="spellEnd"/>
      <w:r>
        <w:rPr>
          <w:sz w:val="24"/>
          <w:u w:val="single"/>
        </w:rPr>
        <w:t xml:space="preserve"> dallo spazio e milioni di mini-antenne a microonde</w:t>
      </w:r>
      <w:r>
        <w:rPr>
          <w:sz w:val="24"/>
        </w:rPr>
        <w:t xml:space="preserve"> </w:t>
      </w:r>
      <w:r>
        <w:rPr>
          <w:sz w:val="24"/>
          <w:u w:val="single"/>
        </w:rPr>
        <w:t>millimetriche, una ogni poche decine di metri sul 98% del territorio nazionale, anche sui lampioni</w:t>
      </w:r>
      <w:r>
        <w:rPr>
          <w:sz w:val="24"/>
        </w:rPr>
        <w:t xml:space="preserve"> </w:t>
      </w:r>
      <w:r>
        <w:rPr>
          <w:sz w:val="24"/>
          <w:u w:val="single"/>
        </w:rPr>
        <w:t>della luce e nei tombini dei marciapiedi oltre che all’interno delle abitazioni civili, che andranno</w:t>
      </w:r>
      <w:r>
        <w:rPr>
          <w:sz w:val="24"/>
        </w:rPr>
        <w:t xml:space="preserve"> </w:t>
      </w:r>
      <w:r>
        <w:rPr>
          <w:sz w:val="24"/>
          <w:u w:val="single"/>
        </w:rPr>
        <w:t>inevitabilmente a sommarsi alle già esistenti migliaia di antenne per telefonia mobile 2G, 3G, 4G e</w:t>
      </w:r>
      <w:r>
        <w:rPr>
          <w:sz w:val="24"/>
        </w:rPr>
        <w:t xml:space="preserve"> </w:t>
      </w:r>
      <w:r>
        <w:rPr>
          <w:sz w:val="24"/>
          <w:u w:val="single"/>
        </w:rPr>
        <w:t>ai migliaia di Wi-Fi attivi. Ciò comporterà un’esposizione massiccia della popolazione</w:t>
      </w:r>
      <w:r>
        <w:rPr>
          <w:sz w:val="24"/>
        </w:rPr>
        <w:t xml:space="preserve"> </w:t>
      </w:r>
      <w:r>
        <w:rPr>
          <w:sz w:val="24"/>
          <w:u w:val="single"/>
        </w:rPr>
        <w:t>all’inquinamento elettromagnetico e si preannuncia un innalzamento delle soglie limite per i valori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di irradiazione, dalla cautelativa media attuale </w:t>
      </w:r>
      <w:r>
        <w:rPr>
          <w:b/>
          <w:sz w:val="24"/>
          <w:u w:val="single"/>
        </w:rPr>
        <w:t>dei 6 V/m fino anche a 61 V/m (ovvero, in fisica,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110 volte più di oggi)</w:t>
      </w:r>
      <w:r>
        <w:rPr>
          <w:sz w:val="24"/>
        </w:rPr>
        <w:t>.</w:t>
      </w:r>
    </w:p>
    <w:p w:rsidR="009170BE" w:rsidRDefault="009170BE">
      <w:pPr>
        <w:pStyle w:val="Corpotesto"/>
        <w:spacing w:before="4"/>
        <w:rPr>
          <w:sz w:val="23"/>
        </w:rPr>
      </w:pPr>
    </w:p>
    <w:p w:rsidR="009170BE" w:rsidRDefault="00D45F3D">
      <w:pPr>
        <w:pStyle w:val="Corpotesto"/>
        <w:spacing w:before="52" w:line="276" w:lineRule="auto"/>
        <w:ind w:left="612" w:right="382"/>
        <w:jc w:val="both"/>
      </w:pPr>
      <w:r>
        <w:rPr>
          <w:b/>
        </w:rPr>
        <w:t xml:space="preserve">L’Agenzia Internazionale per la Ricerca sul Cancro (IARC) dell’Organizzazione Mondiale della Sanità </w:t>
      </w:r>
      <w:r>
        <w:t>ha infatti classificato i campi elettromagnetici a radiofrequenza come “possibili cancerogeni” inserendoli nel gruppo 2B. Il 17 aprile 2019 The Lancet, la rivista scientifica inglese di ambito medico considerata tra le prime cinque al mondo, ha pubblicato “</w:t>
      </w:r>
      <w:proofErr w:type="spellStart"/>
      <w:r>
        <w:t>Advisory</w:t>
      </w:r>
      <w:proofErr w:type="spellEnd"/>
      <w:r>
        <w:t xml:space="preserve"> Group </w:t>
      </w:r>
      <w:proofErr w:type="spellStart"/>
      <w:r>
        <w:t>recommendations</w:t>
      </w:r>
      <w:proofErr w:type="spellEnd"/>
      <w:r>
        <w:t xml:space="preserve"> on </w:t>
      </w:r>
      <w:proofErr w:type="spellStart"/>
      <w:r>
        <w:t>priorities</w:t>
      </w:r>
      <w:proofErr w:type="spellEnd"/>
      <w:r>
        <w:t xml:space="preserve"> for the IARC </w:t>
      </w:r>
      <w:proofErr w:type="spellStart"/>
      <w:r>
        <w:t>Monographs</w:t>
      </w:r>
      <w:proofErr w:type="spellEnd"/>
      <w:r>
        <w:t>” in cui lo IARC ufficializza la rivalutazione della classificazione dell’elettrosmog. Nelle raccomandazioni per il periodo 2020-2024, tra gli agenti con precedenza di valutazione per una rivalutazione della classificazione sulla cancerogenesi, ci sono infatti le “radiazioni non ionizzanti-radiofrequenze”, cioè l’elettrosmog attualmente in classe 2B (possibili agenti</w:t>
      </w:r>
      <w:r>
        <w:rPr>
          <w:spacing w:val="-8"/>
        </w:rPr>
        <w:t xml:space="preserve"> </w:t>
      </w:r>
      <w:r>
        <w:t>cancerogeni).</w:t>
      </w:r>
    </w:p>
    <w:p w:rsidR="009170BE" w:rsidRDefault="009170BE">
      <w:pPr>
        <w:spacing w:line="276" w:lineRule="auto"/>
        <w:jc w:val="both"/>
        <w:sectPr w:rsidR="009170BE">
          <w:pgSz w:w="11900" w:h="16840"/>
          <w:pgMar w:top="1380" w:right="740" w:bottom="280" w:left="520" w:header="720" w:footer="720" w:gutter="0"/>
          <w:cols w:space="720"/>
        </w:sectPr>
      </w:pPr>
    </w:p>
    <w:p w:rsidR="009170BE" w:rsidRDefault="00D45F3D">
      <w:pPr>
        <w:pStyle w:val="Corpotesto"/>
        <w:spacing w:before="35" w:line="276" w:lineRule="auto"/>
        <w:ind w:left="612" w:right="382"/>
        <w:jc w:val="both"/>
      </w:pPr>
      <w:r>
        <w:lastRenderedPageBreak/>
        <w:t xml:space="preserve">Queste, sulla scorta dei più aggiornati studi, delle evidenze emerse negli ultimi test condotti dall’americano National </w:t>
      </w:r>
      <w:proofErr w:type="spellStart"/>
      <w:r>
        <w:t>toxicology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e dall’Istituto </w:t>
      </w:r>
      <w:proofErr w:type="spellStart"/>
      <w:r>
        <w:t>Ramazzini</w:t>
      </w:r>
      <w:proofErr w:type="spellEnd"/>
      <w:r>
        <w:t>, andrebbero in classe 2A (probabili agenti cancerogeni) se non addirittura in classe 1 (cancerogeni certi), mettendo definitivamente il punto sulla controversa pericolosità delle radiofrequenze.</w:t>
      </w:r>
    </w:p>
    <w:p w:rsidR="009170BE" w:rsidRDefault="00D45F3D">
      <w:pPr>
        <w:spacing w:before="1" w:line="276" w:lineRule="auto"/>
        <w:ind w:left="612" w:right="382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 xml:space="preserve">dott. Olle Johansson, neuro scienziato del Karolinska </w:t>
      </w:r>
      <w:proofErr w:type="spellStart"/>
      <w:r>
        <w:rPr>
          <w:b/>
          <w:sz w:val="24"/>
        </w:rPr>
        <w:t>Institute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(che assegna il premio Nobel per la fisiologia e la medicina) ha affermato che la prova del danno causato dai campi elettromagnetici a radiofrequenza </w:t>
      </w:r>
      <w:r>
        <w:rPr>
          <w:i/>
          <w:sz w:val="24"/>
        </w:rPr>
        <w:t>“è schiacciante”</w:t>
      </w:r>
      <w:r>
        <w:rPr>
          <w:sz w:val="24"/>
        </w:rPr>
        <w:t>.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spacing w:line="276" w:lineRule="auto"/>
        <w:ind w:left="612" w:right="383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>dott. Ronald Powell, un fisico laureato ad Harvard che ha lavorato presso la National Science Foundation e l’Istituto nazionale degli standard e della tecnologia</w:t>
      </w:r>
      <w:r>
        <w:rPr>
          <w:sz w:val="24"/>
        </w:rPr>
        <w:t>, condivide preoccupazioni simili riguardo al potenziale danno diffuso dalle radiazioni a</w:t>
      </w:r>
      <w:r>
        <w:rPr>
          <w:spacing w:val="-6"/>
          <w:sz w:val="24"/>
        </w:rPr>
        <w:t xml:space="preserve"> </w:t>
      </w:r>
      <w:r>
        <w:rPr>
          <w:sz w:val="24"/>
        </w:rPr>
        <w:t>radiofrequenza.</w:t>
      </w:r>
    </w:p>
    <w:p w:rsidR="009170BE" w:rsidRDefault="009170BE">
      <w:pPr>
        <w:pStyle w:val="Corpotesto"/>
        <w:spacing w:before="9"/>
        <w:rPr>
          <w:sz w:val="27"/>
        </w:rPr>
      </w:pPr>
    </w:p>
    <w:p w:rsidR="009170BE" w:rsidRDefault="00D45F3D">
      <w:pPr>
        <w:spacing w:line="276" w:lineRule="auto"/>
        <w:ind w:left="612" w:right="384"/>
        <w:jc w:val="both"/>
        <w:rPr>
          <w:sz w:val="24"/>
        </w:rPr>
      </w:pPr>
      <w:r>
        <w:rPr>
          <w:sz w:val="24"/>
        </w:rPr>
        <w:t xml:space="preserve">Il 1° novembre 2018 il </w:t>
      </w:r>
      <w:r>
        <w:rPr>
          <w:b/>
          <w:sz w:val="24"/>
        </w:rPr>
        <w:t xml:space="preserve">National </w:t>
      </w:r>
      <w:proofErr w:type="spellStart"/>
      <w:r>
        <w:rPr>
          <w:b/>
          <w:sz w:val="24"/>
        </w:rPr>
        <w:t>Toxicology</w:t>
      </w:r>
      <w:proofErr w:type="spellEnd"/>
      <w:r>
        <w:rPr>
          <w:b/>
          <w:sz w:val="24"/>
        </w:rPr>
        <w:t xml:space="preserve"> Program </w:t>
      </w:r>
      <w:r>
        <w:rPr>
          <w:sz w:val="24"/>
        </w:rPr>
        <w:t xml:space="preserve">americano ha diffuso il rapporto finale di uno studio su cavie animali dal quale è emersa una </w:t>
      </w:r>
      <w:r>
        <w:rPr>
          <w:i/>
          <w:sz w:val="24"/>
        </w:rPr>
        <w:t xml:space="preserve">«chiara evidenza che i ratti maschi esposti ad alti livelli di radiazioni da radiofrequenza, come 2G e 3G, </w:t>
      </w:r>
      <w:r>
        <w:rPr>
          <w:b/>
          <w:i/>
          <w:sz w:val="24"/>
        </w:rPr>
        <w:t>sviluppino rari tumori delle cellule nervose del cuore</w:t>
      </w:r>
      <w:r>
        <w:rPr>
          <w:i/>
          <w:sz w:val="24"/>
        </w:rPr>
        <w:t>»</w:t>
      </w:r>
      <w:r>
        <w:rPr>
          <w:sz w:val="24"/>
        </w:rPr>
        <w:t xml:space="preserve">. Il rapporto aggiunge anche che esistono anche </w:t>
      </w:r>
      <w:r>
        <w:rPr>
          <w:i/>
          <w:sz w:val="24"/>
        </w:rPr>
        <w:t xml:space="preserve">«alcune evidenze di </w:t>
      </w:r>
      <w:r>
        <w:rPr>
          <w:b/>
          <w:i/>
          <w:sz w:val="24"/>
        </w:rPr>
        <w:t>tumori al cervello e alle ghiandole surrenali</w:t>
      </w:r>
      <w:r>
        <w:rPr>
          <w:i/>
          <w:sz w:val="24"/>
        </w:rPr>
        <w:t>»</w:t>
      </w:r>
      <w:r>
        <w:rPr>
          <w:sz w:val="24"/>
        </w:rPr>
        <w:t>. E qui si sta parlando ancora di 2G e 3G, ma ora si vuol introdurre in modo ubiquitario, capillare e permanente il 5G.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pStyle w:val="Corpotesto"/>
        <w:spacing w:line="276" w:lineRule="auto"/>
        <w:ind w:left="612" w:right="383" w:hanging="1"/>
        <w:jc w:val="both"/>
      </w:pPr>
      <w:r>
        <w:t xml:space="preserve">Nel marzo 2018, inoltre, sono stati diffusi i primi risultati dello studio condotto in Italia </w:t>
      </w:r>
      <w:r>
        <w:rPr>
          <w:b/>
        </w:rPr>
        <w:t xml:space="preserve">dall’Istituto </w:t>
      </w:r>
      <w:proofErr w:type="spellStart"/>
      <w:r>
        <w:rPr>
          <w:b/>
        </w:rPr>
        <w:t>Ramazzini</w:t>
      </w:r>
      <w:proofErr w:type="spellEnd"/>
      <w:r>
        <w:rPr>
          <w:b/>
        </w:rPr>
        <w:t xml:space="preserve"> (Centro di ricerca sul cancro Cesare Maltoni)</w:t>
      </w:r>
      <w:r>
        <w:t xml:space="preserve">, che ha considerato esposizioni alle radiofrequenze della telefonia mobile mille volte inferiori a quelle utilizzate nello studio statunitense sui telefoni cellulari, riscontrando gli stessi tipi di tumore. Infatti, sono emersi aumenti statisticamente significativi nell’incidenza degli </w:t>
      </w:r>
      <w:proofErr w:type="spellStart"/>
      <w:r>
        <w:t>schwannomi</w:t>
      </w:r>
      <w:proofErr w:type="spellEnd"/>
      <w:r>
        <w:t xml:space="preserve"> maligni, </w:t>
      </w:r>
      <w:r>
        <w:rPr>
          <w:b/>
          <w:i/>
        </w:rPr>
        <w:t>tumori rari delle cellule nervose del cuore</w:t>
      </w:r>
      <w:r>
        <w:t xml:space="preserve">, nei ratti maschi del gruppo esposto all’intensità di campo più alta, 50 V/m. Inoltre, gli studiosi italiani hanno individuato un aumento dell’incidenza di altre lesioni, già riscontrate nello studio americano: iperplasia delle cellule di </w:t>
      </w:r>
      <w:proofErr w:type="spellStart"/>
      <w:r>
        <w:t>Schwann</w:t>
      </w:r>
      <w:proofErr w:type="spellEnd"/>
      <w:r>
        <w:t xml:space="preserve"> e gliomi maligni (</w:t>
      </w:r>
      <w:r>
        <w:rPr>
          <w:b/>
          <w:i/>
        </w:rPr>
        <w:t>tumori del cervello</w:t>
      </w:r>
      <w:r>
        <w:t>) alla dose più</w:t>
      </w:r>
      <w:r>
        <w:rPr>
          <w:spacing w:val="-2"/>
        </w:rPr>
        <w:t xml:space="preserve"> </w:t>
      </w:r>
      <w:r>
        <w:t>elevata.</w:t>
      </w:r>
    </w:p>
    <w:p w:rsidR="009170BE" w:rsidRDefault="009170BE">
      <w:pPr>
        <w:pStyle w:val="Corpotesto"/>
        <w:spacing w:before="5"/>
        <w:rPr>
          <w:sz w:val="27"/>
        </w:rPr>
      </w:pPr>
    </w:p>
    <w:p w:rsidR="009170BE" w:rsidRDefault="00D45F3D">
      <w:pPr>
        <w:spacing w:line="276" w:lineRule="auto"/>
        <w:ind w:left="612" w:right="385"/>
        <w:jc w:val="both"/>
        <w:rPr>
          <w:sz w:val="24"/>
        </w:rPr>
      </w:pPr>
      <w:r>
        <w:rPr>
          <w:sz w:val="24"/>
        </w:rPr>
        <w:t xml:space="preserve">Sono poi quasi </w:t>
      </w:r>
      <w:r>
        <w:rPr>
          <w:b/>
          <w:sz w:val="24"/>
        </w:rPr>
        <w:t xml:space="preserve">200 gli scienziati indipendenti </w:t>
      </w:r>
      <w:r>
        <w:rPr>
          <w:sz w:val="24"/>
        </w:rPr>
        <w:t xml:space="preserve">che, guidati dal </w:t>
      </w:r>
      <w:r>
        <w:rPr>
          <w:b/>
          <w:sz w:val="24"/>
        </w:rPr>
        <w:t xml:space="preserve">Prof. </w:t>
      </w:r>
      <w:proofErr w:type="spellStart"/>
      <w:r>
        <w:rPr>
          <w:b/>
          <w:sz w:val="24"/>
        </w:rPr>
        <w:t>Lennart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Hardell</w:t>
      </w:r>
      <w:proofErr w:type="spellEnd"/>
      <w:r>
        <w:rPr>
          <w:sz w:val="24"/>
        </w:rPr>
        <w:t xml:space="preserve">, hanno sottoscritto </w:t>
      </w:r>
      <w:r>
        <w:rPr>
          <w:b/>
          <w:sz w:val="24"/>
        </w:rPr>
        <w:t>l’appello internazionale per una moratoria del 5G</w:t>
      </w:r>
      <w:r>
        <w:rPr>
          <w:sz w:val="24"/>
        </w:rPr>
        <w:t xml:space="preserve">. E un altro appello ha già </w:t>
      </w:r>
      <w:proofErr w:type="gramStart"/>
      <w:r>
        <w:rPr>
          <w:sz w:val="24"/>
        </w:rPr>
        <w:t>raccolto  le</w:t>
      </w:r>
      <w:proofErr w:type="gramEnd"/>
      <w:r>
        <w:rPr>
          <w:sz w:val="24"/>
        </w:rPr>
        <w:t xml:space="preserve"> adesioni di ricercatori, cittadini e organizzazioni di </w:t>
      </w:r>
      <w:r>
        <w:rPr>
          <w:b/>
          <w:sz w:val="24"/>
        </w:rPr>
        <w:t xml:space="preserve">96 paesi al mondo </w:t>
      </w:r>
      <w:r>
        <w:rPr>
          <w:sz w:val="24"/>
        </w:rPr>
        <w:t>e mette a disposizione una bibliografia ricchissima, che attesta numerosi rischi biologici da</w:t>
      </w:r>
      <w:r>
        <w:rPr>
          <w:spacing w:val="-6"/>
          <w:sz w:val="24"/>
        </w:rPr>
        <w:t xml:space="preserve"> </w:t>
      </w:r>
      <w:r>
        <w:rPr>
          <w:sz w:val="24"/>
        </w:rPr>
        <w:t>elettrosmog.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spacing w:line="276" w:lineRule="auto"/>
        <w:ind w:left="612" w:right="386"/>
        <w:jc w:val="both"/>
        <w:rPr>
          <w:sz w:val="24"/>
        </w:rPr>
      </w:pPr>
      <w:r>
        <w:rPr>
          <w:sz w:val="24"/>
        </w:rPr>
        <w:t xml:space="preserve">In Italia, non da ultimo, nel 2018 </w:t>
      </w:r>
      <w:r>
        <w:rPr>
          <w:b/>
          <w:sz w:val="24"/>
        </w:rPr>
        <w:t xml:space="preserve">i medici di ISDE Italia </w:t>
      </w:r>
      <w:r>
        <w:rPr>
          <w:sz w:val="24"/>
        </w:rPr>
        <w:t xml:space="preserve">hanno chiesto al Governo Conte </w:t>
      </w:r>
      <w:r>
        <w:rPr>
          <w:i/>
          <w:sz w:val="24"/>
        </w:rPr>
        <w:t xml:space="preserve">“un piano di monitoraggio dei possibili effetti sanitari e </w:t>
      </w:r>
      <w:r>
        <w:rPr>
          <w:b/>
          <w:i/>
          <w:sz w:val="24"/>
        </w:rPr>
        <w:t xml:space="preserve">una moratoria per l’esecuzione delle sperimentazioni 5G su tutto il territorio nazionale </w:t>
      </w:r>
      <w:r>
        <w:rPr>
          <w:i/>
          <w:sz w:val="24"/>
        </w:rPr>
        <w:t>sino a quando non sia adeguatamente pianificato un coinvolgimento attivo degli enti pubblici deputati al controllo ambientale e sanitario”</w:t>
      </w:r>
      <w:r>
        <w:rPr>
          <w:sz w:val="24"/>
        </w:rPr>
        <w:t>.</w:t>
      </w:r>
    </w:p>
    <w:p w:rsidR="009170BE" w:rsidRDefault="009170BE">
      <w:pPr>
        <w:spacing w:line="276" w:lineRule="auto"/>
        <w:jc w:val="both"/>
        <w:rPr>
          <w:sz w:val="24"/>
        </w:rPr>
        <w:sectPr w:rsidR="009170BE">
          <w:pgSz w:w="11900" w:h="16840"/>
          <w:pgMar w:top="1380" w:right="740" w:bottom="280" w:left="520" w:header="720" w:footer="720" w:gutter="0"/>
          <w:cols w:space="720"/>
        </w:sectPr>
      </w:pPr>
    </w:p>
    <w:p w:rsidR="009170BE" w:rsidRDefault="00D45F3D">
      <w:pPr>
        <w:spacing w:before="35" w:line="276" w:lineRule="auto"/>
        <w:ind w:left="612" w:right="384"/>
        <w:jc w:val="both"/>
        <w:rPr>
          <w:i/>
          <w:sz w:val="24"/>
        </w:rPr>
      </w:pPr>
      <w:r>
        <w:rPr>
          <w:sz w:val="24"/>
        </w:rPr>
        <w:lastRenderedPageBreak/>
        <w:t xml:space="preserve">Nel 2019 il </w:t>
      </w:r>
      <w:r>
        <w:rPr>
          <w:b/>
          <w:sz w:val="24"/>
        </w:rPr>
        <w:t xml:space="preserve">Comitato Scientifico sui rischi sanitari ambientali ed emergenti (SCHEER) della Comunità Europea </w:t>
      </w:r>
      <w:r>
        <w:rPr>
          <w:sz w:val="24"/>
        </w:rPr>
        <w:t xml:space="preserve">ha quindi affermato che il 5G </w:t>
      </w:r>
      <w:r>
        <w:rPr>
          <w:b/>
          <w:i/>
          <w:sz w:val="24"/>
        </w:rPr>
        <w:t>“evidenzia criticità sconosciute sui problemi di salute e sicurezza</w:t>
      </w:r>
      <w:r>
        <w:rPr>
          <w:i/>
          <w:sz w:val="24"/>
        </w:rPr>
        <w:t>. La polemica è in merito ai danni causati dalle attuali tecnologie wireless 2G, 3G e 4G.</w:t>
      </w:r>
      <w:r>
        <w:rPr>
          <w:sz w:val="24"/>
        </w:rPr>
        <w:t xml:space="preserve">” E ancora. </w:t>
      </w:r>
      <w:r>
        <w:rPr>
          <w:i/>
          <w:sz w:val="24"/>
        </w:rPr>
        <w:t xml:space="preserve">“Gli effetti della radiazione elettromagnetica sono stati generalmente </w:t>
      </w:r>
      <w:proofErr w:type="gramStart"/>
      <w:r>
        <w:rPr>
          <w:i/>
          <w:sz w:val="24"/>
        </w:rPr>
        <w:t>ben  studiati</w:t>
      </w:r>
      <w:proofErr w:type="gramEnd"/>
      <w:r>
        <w:rPr>
          <w:i/>
          <w:sz w:val="24"/>
        </w:rPr>
        <w:t xml:space="preserve">, tuttavia la radiazione elettromagnetica di bassa frequenza è meno studiata.” </w:t>
      </w:r>
      <w:r>
        <w:rPr>
          <w:sz w:val="24"/>
        </w:rPr>
        <w:t xml:space="preserve">E infine: </w:t>
      </w:r>
      <w:r>
        <w:rPr>
          <w:i/>
          <w:sz w:val="24"/>
        </w:rPr>
        <w:t>“L’esposizione ai campi elettromagnetici potrebbe influenzare l’uomo rimane un’area controversa e gli studi non hanno fornito prove chiare dell’impatto su mammiferi, uccelli 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insetti.</w:t>
      </w:r>
    </w:p>
    <w:p w:rsidR="009170BE" w:rsidRDefault="009170BE">
      <w:pPr>
        <w:pStyle w:val="Corpotesto"/>
        <w:spacing w:before="7"/>
        <w:rPr>
          <w:i/>
          <w:sz w:val="27"/>
        </w:rPr>
      </w:pPr>
    </w:p>
    <w:p w:rsidR="009170BE" w:rsidRDefault="00D45F3D">
      <w:pPr>
        <w:spacing w:line="278" w:lineRule="auto"/>
        <w:ind w:left="612" w:right="385"/>
        <w:jc w:val="both"/>
        <w:rPr>
          <w:sz w:val="24"/>
        </w:rPr>
      </w:pPr>
      <w:r>
        <w:rPr>
          <w:i/>
          <w:sz w:val="24"/>
        </w:rPr>
        <w:t xml:space="preserve">La mancanza di prove chiare per informare lo sviluppo delle linee guida sull’esposizione alla tecnologia </w:t>
      </w:r>
      <w:r>
        <w:rPr>
          <w:b/>
          <w:i/>
          <w:sz w:val="24"/>
        </w:rPr>
        <w:t>5G lascia aperta la possibilità di conseguenze biologiche non intenzionali</w:t>
      </w:r>
      <w:r>
        <w:rPr>
          <w:i/>
          <w:sz w:val="24"/>
        </w:rPr>
        <w:t>”</w:t>
      </w:r>
      <w:r>
        <w:rPr>
          <w:sz w:val="24"/>
        </w:rPr>
        <w:t>.</w:t>
      </w:r>
    </w:p>
    <w:p w:rsidR="009170BE" w:rsidRDefault="009170BE">
      <w:pPr>
        <w:pStyle w:val="Corpotesto"/>
        <w:spacing w:before="4"/>
        <w:rPr>
          <w:sz w:val="27"/>
        </w:rPr>
      </w:pPr>
    </w:p>
    <w:p w:rsidR="009170BE" w:rsidRDefault="00D45F3D">
      <w:pPr>
        <w:spacing w:line="276" w:lineRule="auto"/>
        <w:ind w:left="612" w:right="383"/>
        <w:jc w:val="both"/>
        <w:rPr>
          <w:sz w:val="24"/>
        </w:rPr>
      </w:pPr>
      <w:r>
        <w:rPr>
          <w:sz w:val="24"/>
        </w:rPr>
        <w:t xml:space="preserve">Riscontrati gli </w:t>
      </w:r>
      <w:r>
        <w:rPr>
          <w:i/>
          <w:sz w:val="24"/>
        </w:rPr>
        <w:t xml:space="preserve">“effetti nocivi sulla salute umana” </w:t>
      </w:r>
      <w:r>
        <w:rPr>
          <w:sz w:val="24"/>
        </w:rPr>
        <w:t xml:space="preserve">il 15 Gennaio 2019 il </w:t>
      </w:r>
      <w:r>
        <w:rPr>
          <w:b/>
          <w:sz w:val="24"/>
        </w:rPr>
        <w:t xml:space="preserve">TAR del Lazio </w:t>
      </w:r>
      <w:r>
        <w:rPr>
          <w:sz w:val="24"/>
        </w:rPr>
        <w:t xml:space="preserve">ha così condannato i ministeri di salute, ambiente e pubblica istruzione a promuovere un’adeguata </w:t>
      </w:r>
      <w:r>
        <w:rPr>
          <w:b/>
          <w:sz w:val="24"/>
        </w:rPr>
        <w:t xml:space="preserve">campagna informativa </w:t>
      </w:r>
      <w:r>
        <w:rPr>
          <w:i/>
          <w:sz w:val="24"/>
        </w:rPr>
        <w:t>“avente ad oggetto l’individuazione delle corrette modalità d’uso degli apparecchi di telefonia mobile”</w:t>
      </w:r>
      <w:r>
        <w:rPr>
          <w:sz w:val="24"/>
        </w:rPr>
        <w:t xml:space="preserve">, mentre una </w:t>
      </w:r>
      <w:r>
        <w:rPr>
          <w:b/>
          <w:sz w:val="24"/>
          <w:u w:val="single"/>
        </w:rPr>
        <w:t xml:space="preserve">serie di sentenze </w:t>
      </w:r>
      <w:r>
        <w:rPr>
          <w:sz w:val="24"/>
          <w:u w:val="single"/>
        </w:rPr>
        <w:t>emesse nell’ultimo decennio dalla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magistratura internazionale e italiana </w:t>
      </w:r>
      <w:r>
        <w:rPr>
          <w:sz w:val="24"/>
          <w:u w:val="single"/>
        </w:rPr>
        <w:t xml:space="preserve">attestano il </w:t>
      </w:r>
      <w:r>
        <w:rPr>
          <w:b/>
          <w:sz w:val="24"/>
          <w:u w:val="single"/>
        </w:rPr>
        <w:t>danno da elettrosmog, l’</w:t>
      </w:r>
      <w:proofErr w:type="spellStart"/>
      <w:r>
        <w:rPr>
          <w:b/>
          <w:sz w:val="24"/>
          <w:u w:val="single"/>
        </w:rPr>
        <w:t>elettrosensibilità</w:t>
      </w:r>
      <w:proofErr w:type="spellEnd"/>
      <w:r>
        <w:rPr>
          <w:b/>
          <w:sz w:val="24"/>
          <w:u w:val="single"/>
        </w:rPr>
        <w:t xml:space="preserve"> e il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nesso causale telefonino=cancro anche oltre ogni ragionevole dubbio (Cassazione 2012)</w:t>
      </w:r>
      <w:r>
        <w:rPr>
          <w:sz w:val="24"/>
          <w:u w:val="single"/>
        </w:rPr>
        <w:t>,</w:t>
      </w:r>
      <w:r>
        <w:rPr>
          <w:sz w:val="24"/>
        </w:rPr>
        <w:t xml:space="preserve"> tanto che note compagnie internazionali di assicurazione come </w:t>
      </w:r>
      <w:proofErr w:type="spellStart"/>
      <w:r>
        <w:rPr>
          <w:sz w:val="24"/>
        </w:rPr>
        <w:t>Swiss</w:t>
      </w:r>
      <w:proofErr w:type="spellEnd"/>
      <w:r>
        <w:rPr>
          <w:sz w:val="24"/>
        </w:rPr>
        <w:t xml:space="preserve"> Re e </w:t>
      </w:r>
      <w:proofErr w:type="spellStart"/>
      <w:r>
        <w:rPr>
          <w:sz w:val="24"/>
        </w:rPr>
        <w:t>Llyoid’s</w:t>
      </w:r>
      <w:proofErr w:type="spellEnd"/>
      <w:r>
        <w:rPr>
          <w:sz w:val="24"/>
        </w:rPr>
        <w:t xml:space="preserve"> non ne coprono più il danno.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spacing w:line="276" w:lineRule="auto"/>
        <w:ind w:left="612" w:right="384"/>
        <w:jc w:val="both"/>
        <w:rPr>
          <w:sz w:val="24"/>
        </w:rPr>
      </w:pPr>
      <w:r>
        <w:rPr>
          <w:sz w:val="24"/>
        </w:rPr>
        <w:t xml:space="preserve">Il pericolo sanitario del 5G è stato poi debitamente documentato dalla trasmissione televisiva d’inchiesta </w:t>
      </w:r>
      <w:r>
        <w:rPr>
          <w:b/>
          <w:sz w:val="24"/>
        </w:rPr>
        <w:t>Report</w:t>
      </w:r>
      <w:r>
        <w:rPr>
          <w:sz w:val="24"/>
        </w:rPr>
        <w:t xml:space="preserve">, andata in onda su </w:t>
      </w:r>
      <w:r>
        <w:rPr>
          <w:b/>
          <w:sz w:val="24"/>
        </w:rPr>
        <w:t xml:space="preserve">Rai Tre </w:t>
      </w:r>
      <w:r>
        <w:rPr>
          <w:sz w:val="24"/>
        </w:rPr>
        <w:t xml:space="preserve">la sera del 26/11/18, così come un appello con una richiesta di moratoria per il 5G è stato pubblicato sull’edizione nazionale del giornale </w:t>
      </w:r>
      <w:r>
        <w:rPr>
          <w:b/>
          <w:sz w:val="24"/>
        </w:rPr>
        <w:t xml:space="preserve">Il Fatto Quotidiano </w:t>
      </w:r>
      <w:r>
        <w:rPr>
          <w:sz w:val="24"/>
        </w:rPr>
        <w:t xml:space="preserve">del 27/11/18 ed è in uno spot radiofonico trasmesso su </w:t>
      </w:r>
      <w:r>
        <w:rPr>
          <w:b/>
          <w:sz w:val="24"/>
        </w:rPr>
        <w:t xml:space="preserve">Radio Popolare </w:t>
      </w:r>
      <w:r>
        <w:rPr>
          <w:sz w:val="24"/>
        </w:rPr>
        <w:t xml:space="preserve">oltre che nelle maxi-affissioni installate su alcune città sperimentali 5G. Ampia documentazione medico scientifica sull’imminente pericolo è infine nel libro d’inchiesta del giornalista </w:t>
      </w:r>
      <w:r>
        <w:rPr>
          <w:b/>
          <w:sz w:val="24"/>
        </w:rPr>
        <w:t xml:space="preserve">Maurizio Martucci </w:t>
      </w:r>
      <w:r>
        <w:rPr>
          <w:i/>
          <w:sz w:val="24"/>
        </w:rPr>
        <w:t xml:space="preserve">‘Manuale di autodifesa per elettrosensibili. Come sopravvivere all’elettrosmog di Smartphone, </w:t>
      </w:r>
      <w:proofErr w:type="spellStart"/>
      <w:r>
        <w:rPr>
          <w:i/>
          <w:sz w:val="24"/>
        </w:rPr>
        <w:t>Wi</w:t>
      </w:r>
      <w:proofErr w:type="spellEnd"/>
      <w:r>
        <w:rPr>
          <w:i/>
          <w:sz w:val="24"/>
        </w:rPr>
        <w:t xml:space="preserve">- Fi e antenne di telefonia mobile, mentre arrivano il 5G e il Wi-Fi dallo </w:t>
      </w:r>
      <w:proofErr w:type="spellStart"/>
      <w:r>
        <w:rPr>
          <w:i/>
          <w:sz w:val="24"/>
        </w:rPr>
        <w:t>spazio</w:t>
      </w:r>
      <w:r>
        <w:rPr>
          <w:sz w:val="24"/>
        </w:rPr>
        <w:t>’</w:t>
      </w:r>
      <w:proofErr w:type="spellEnd"/>
      <w:r>
        <w:rPr>
          <w:sz w:val="24"/>
        </w:rPr>
        <w:t xml:space="preserve"> (Terra Nuova Edizioni).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pStyle w:val="Corpotesto"/>
        <w:spacing w:line="276" w:lineRule="auto"/>
        <w:ind w:left="612" w:right="382"/>
        <w:jc w:val="both"/>
      </w:pPr>
      <w:r>
        <w:t xml:space="preserve">Se poi circa </w:t>
      </w:r>
      <w:r>
        <w:rPr>
          <w:b/>
        </w:rPr>
        <w:t xml:space="preserve">10.000 cittadini </w:t>
      </w:r>
      <w:r>
        <w:t xml:space="preserve">da ogni parte d’Italia hanno già firmato una petizione in cui chiedono al Governo italiano di fermare la pericolosa avanzata del 5G, altri hanno quindi indirizzato proprio ai Sindaci e ai ministeri competenti una </w:t>
      </w:r>
      <w:r>
        <w:rPr>
          <w:b/>
        </w:rPr>
        <w:t xml:space="preserve">diffida legale </w:t>
      </w:r>
      <w:r>
        <w:t>in cui si chiede di non adottare il 5G.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spacing w:line="278" w:lineRule="auto"/>
        <w:ind w:left="612" w:right="388"/>
        <w:jc w:val="both"/>
        <w:rPr>
          <w:sz w:val="24"/>
        </w:rPr>
      </w:pPr>
      <w:r>
        <w:rPr>
          <w:sz w:val="24"/>
        </w:rPr>
        <w:t xml:space="preserve">Ad oggi, </w:t>
      </w:r>
      <w:r>
        <w:rPr>
          <w:sz w:val="24"/>
          <w:u w:val="single"/>
        </w:rPr>
        <w:t>8 Giugno 2020</w:t>
      </w:r>
      <w:r>
        <w:rPr>
          <w:sz w:val="24"/>
        </w:rPr>
        <w:t xml:space="preserve">, sono </w:t>
      </w:r>
      <w:r>
        <w:rPr>
          <w:b/>
          <w:sz w:val="24"/>
        </w:rPr>
        <w:t xml:space="preserve">oltre 400 i Comuni d’Italia </w:t>
      </w:r>
      <w:proofErr w:type="gramStart"/>
      <w:r>
        <w:rPr>
          <w:sz w:val="24"/>
        </w:rPr>
        <w:t>in  cui</w:t>
      </w:r>
      <w:proofErr w:type="gramEnd"/>
      <w:r>
        <w:rPr>
          <w:sz w:val="24"/>
        </w:rPr>
        <w:t xml:space="preserve">  sono  stati </w:t>
      </w:r>
      <w:r>
        <w:rPr>
          <w:b/>
          <w:sz w:val="24"/>
        </w:rPr>
        <w:t>ufficialmente  approvati atti Stop 5G, per la sospensione, la moratoria e 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precauzione</w:t>
      </w:r>
      <w:r>
        <w:rPr>
          <w:sz w:val="24"/>
        </w:rPr>
        <w:t>.</w:t>
      </w:r>
    </w:p>
    <w:p w:rsidR="009170BE" w:rsidRDefault="009170BE">
      <w:pPr>
        <w:pStyle w:val="Corpotesto"/>
        <w:spacing w:before="3"/>
        <w:rPr>
          <w:sz w:val="27"/>
        </w:rPr>
      </w:pPr>
    </w:p>
    <w:p w:rsidR="009170BE" w:rsidRDefault="00D45F3D">
      <w:pPr>
        <w:pStyle w:val="Corpotesto"/>
        <w:spacing w:before="1" w:line="276" w:lineRule="auto"/>
        <w:ind w:left="612" w:right="382"/>
        <w:jc w:val="both"/>
      </w:pPr>
      <w:r>
        <w:t xml:space="preserve">Il 7 Febbraio 2019 la </w:t>
      </w:r>
      <w:r>
        <w:rPr>
          <w:b/>
        </w:rPr>
        <w:t xml:space="preserve">Regione Piemonte </w:t>
      </w:r>
      <w:r>
        <w:t>in una seduta congiunta delle Commissioni Sanità e Ambiente hanno esaminato una mozione per il monitoraggio ambientale e sanitario della nuova tecnologia, mentre si contano già sindaci che si sono già dichiarati perplessi se non apertamente contrariati dall’invasione elettromagnetica di quinta generazione.</w:t>
      </w:r>
    </w:p>
    <w:p w:rsidR="009170BE" w:rsidRDefault="009170BE">
      <w:pPr>
        <w:spacing w:line="276" w:lineRule="auto"/>
        <w:jc w:val="both"/>
        <w:sectPr w:rsidR="009170BE">
          <w:pgSz w:w="11900" w:h="16840"/>
          <w:pgMar w:top="1380" w:right="740" w:bottom="280" w:left="520" w:header="720" w:footer="720" w:gutter="0"/>
          <w:cols w:space="720"/>
        </w:sectPr>
      </w:pPr>
    </w:p>
    <w:p w:rsidR="009170BE" w:rsidRDefault="00D45F3D">
      <w:pPr>
        <w:spacing w:before="35" w:line="276" w:lineRule="auto"/>
        <w:ind w:left="612" w:right="495"/>
        <w:rPr>
          <w:sz w:val="24"/>
        </w:rPr>
      </w:pPr>
      <w:r>
        <w:rPr>
          <w:sz w:val="24"/>
        </w:rPr>
        <w:lastRenderedPageBreak/>
        <w:t xml:space="preserve">Nei </w:t>
      </w:r>
      <w:r>
        <w:rPr>
          <w:b/>
          <w:sz w:val="24"/>
        </w:rPr>
        <w:t xml:space="preserve">cantoni svizzeri </w:t>
      </w:r>
      <w:r>
        <w:rPr>
          <w:sz w:val="24"/>
        </w:rPr>
        <w:t xml:space="preserve">di Ginevra, </w:t>
      </w:r>
      <w:proofErr w:type="spellStart"/>
      <w:r>
        <w:rPr>
          <w:sz w:val="24"/>
        </w:rPr>
        <w:t>Vaud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Neuchatel</w:t>
      </w:r>
      <w:proofErr w:type="spellEnd"/>
      <w:r>
        <w:rPr>
          <w:sz w:val="24"/>
        </w:rPr>
        <w:t xml:space="preserve"> e Giura è stata approvata una moratoria del 5G fino a che non si sia in possesso di studi che ne possano garantire l'innocuità per la salute umana; lo stesso è avvenuto nella </w:t>
      </w:r>
      <w:r>
        <w:rPr>
          <w:b/>
          <w:sz w:val="24"/>
        </w:rPr>
        <w:t>città regione di Bruxelles</w:t>
      </w:r>
      <w:r>
        <w:rPr>
          <w:sz w:val="24"/>
        </w:rPr>
        <w:t xml:space="preserve">, dove il Ministro per l'Ambiente </w:t>
      </w:r>
      <w:proofErr w:type="spellStart"/>
      <w:r>
        <w:rPr>
          <w:sz w:val="24"/>
        </w:rPr>
        <w:t>Céline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Fremault</w:t>
      </w:r>
      <w:proofErr w:type="spellEnd"/>
      <w:r>
        <w:rPr>
          <w:sz w:val="24"/>
        </w:rPr>
        <w:t xml:space="preserve"> ha bloccato il 5G dichiarando “</w:t>
      </w:r>
      <w:r>
        <w:rPr>
          <w:i/>
          <w:sz w:val="24"/>
        </w:rPr>
        <w:t>Gli abitanti di Bruxelles non sono cavie di laboratorio, di cui posso vendere la salute per il profitto. Non possono permanere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dubbi</w:t>
      </w:r>
      <w:r>
        <w:rPr>
          <w:sz w:val="24"/>
        </w:rPr>
        <w:t>”.</w:t>
      </w:r>
    </w:p>
    <w:p w:rsidR="009170BE" w:rsidRDefault="009170BE">
      <w:pPr>
        <w:pStyle w:val="Corpotesto"/>
        <w:spacing w:before="9"/>
        <w:rPr>
          <w:sz w:val="27"/>
        </w:rPr>
      </w:pPr>
    </w:p>
    <w:p w:rsidR="009170BE" w:rsidRDefault="00D45F3D">
      <w:pPr>
        <w:spacing w:line="276" w:lineRule="auto"/>
        <w:ind w:left="612" w:right="385"/>
        <w:jc w:val="both"/>
        <w:rPr>
          <w:sz w:val="24"/>
        </w:rPr>
      </w:pPr>
      <w:r>
        <w:rPr>
          <w:sz w:val="24"/>
        </w:rPr>
        <w:t xml:space="preserve">Rivendicando l’applicazione del </w:t>
      </w:r>
      <w:r>
        <w:rPr>
          <w:b/>
          <w:sz w:val="24"/>
        </w:rPr>
        <w:t>Principio di Precauzione</w:t>
      </w:r>
      <w:r>
        <w:rPr>
          <w:sz w:val="24"/>
        </w:rPr>
        <w:t xml:space="preserve">, dal 2018 l’alleanza italiana </w:t>
      </w:r>
      <w:r>
        <w:rPr>
          <w:b/>
          <w:sz w:val="24"/>
        </w:rPr>
        <w:t xml:space="preserve">Stop5g </w:t>
      </w:r>
      <w:r>
        <w:rPr>
          <w:sz w:val="24"/>
        </w:rPr>
        <w:t xml:space="preserve">ha così lanciato una campagna nazionale chiedendo ad istituzioni e Governo italiano di </w:t>
      </w:r>
      <w:r>
        <w:rPr>
          <w:b/>
          <w:sz w:val="24"/>
        </w:rPr>
        <w:t>fermare la sperimentazione 5G</w:t>
      </w:r>
      <w:r>
        <w:rPr>
          <w:sz w:val="24"/>
        </w:rPr>
        <w:t xml:space="preserve">, di </w:t>
      </w:r>
      <w:r>
        <w:rPr>
          <w:b/>
          <w:sz w:val="24"/>
        </w:rPr>
        <w:t xml:space="preserve">non innalzare i valori limite nella soglia di legge d’irradiazione elettromagnetica </w:t>
      </w:r>
      <w:r>
        <w:rPr>
          <w:sz w:val="24"/>
        </w:rPr>
        <w:t xml:space="preserve">e di </w:t>
      </w:r>
      <w:r>
        <w:rPr>
          <w:b/>
          <w:sz w:val="24"/>
        </w:rPr>
        <w:t>minimizzare il rischio sanitario promuovendo uno studio epidemiologico sui campi elettromagnetici</w:t>
      </w:r>
      <w:r>
        <w:rPr>
          <w:sz w:val="24"/>
        </w:rPr>
        <w:t>.</w:t>
      </w:r>
    </w:p>
    <w:p w:rsidR="009170BE" w:rsidRDefault="00D45F3D">
      <w:pPr>
        <w:pStyle w:val="Corpotesto"/>
        <w:spacing w:line="276" w:lineRule="auto"/>
        <w:ind w:left="612" w:right="384"/>
        <w:jc w:val="both"/>
      </w:pPr>
      <w:r>
        <w:t>Altresì è stata esplicitamente richiesta alle Commissioni parlamentari permanenti competenti in materia di sanità e telecomunicazioni un’urgente audizione per interessare deputati e senatori del grave e incombente rischio sanitario per l’intera popolazione italiana esposta alle radiofrequenze.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spacing w:before="1" w:line="276" w:lineRule="auto"/>
        <w:ind w:left="612" w:right="383"/>
        <w:jc w:val="both"/>
        <w:rPr>
          <w:sz w:val="24"/>
        </w:rPr>
      </w:pPr>
      <w:r>
        <w:rPr>
          <w:sz w:val="24"/>
        </w:rPr>
        <w:t xml:space="preserve">Gentile Sindaco, per quanto sopra ciò brevemente chiarito, </w:t>
      </w:r>
      <w:r>
        <w:rPr>
          <w:b/>
          <w:sz w:val="24"/>
        </w:rPr>
        <w:t>le chiediamo di intervenire a tutela della Salute Pubblica</w:t>
      </w:r>
      <w:r>
        <w:rPr>
          <w:sz w:val="24"/>
        </w:rPr>
        <w:t xml:space="preserve">, poiché </w:t>
      </w:r>
      <w:r>
        <w:rPr>
          <w:b/>
          <w:sz w:val="24"/>
        </w:rPr>
        <w:t xml:space="preserve">non è stato effettuato alcun test preliminare riguardo gli effetti a lungo termine sulla salute umana e l'ambiente </w:t>
      </w:r>
      <w:r>
        <w:rPr>
          <w:sz w:val="24"/>
        </w:rPr>
        <w:t xml:space="preserve">dovuti all'aggiunta della nuova tecnologia 5G alle esistenti e </w:t>
      </w:r>
      <w:r>
        <w:rPr>
          <w:b/>
          <w:sz w:val="24"/>
        </w:rPr>
        <w:t>lo Stato non risulta in grado di garantirne l'innocuità</w:t>
      </w:r>
      <w:r>
        <w:rPr>
          <w:sz w:val="24"/>
        </w:rPr>
        <w:t>.</w:t>
      </w:r>
    </w:p>
    <w:p w:rsidR="009170BE" w:rsidRDefault="009170BE">
      <w:pPr>
        <w:pStyle w:val="Corpotesto"/>
        <w:spacing w:before="7"/>
        <w:rPr>
          <w:sz w:val="27"/>
        </w:rPr>
      </w:pPr>
    </w:p>
    <w:p w:rsidR="009170BE" w:rsidRDefault="00D45F3D">
      <w:pPr>
        <w:spacing w:line="276" w:lineRule="auto"/>
        <w:ind w:left="612" w:right="382"/>
        <w:jc w:val="both"/>
        <w:rPr>
          <w:sz w:val="24"/>
        </w:rPr>
      </w:pPr>
      <w:r>
        <w:rPr>
          <w:sz w:val="24"/>
        </w:rPr>
        <w:t xml:space="preserve">Quindi, attesa l’opposizione intrapresa da comitati, associazioni e gruppi anche di suoi concittadini, </w:t>
      </w:r>
      <w:r>
        <w:rPr>
          <w:b/>
          <w:sz w:val="24"/>
        </w:rPr>
        <w:t xml:space="preserve">in qualità di Autorità Sanitaria locale ed ufficiale del Governo su cui incombe l’onere di prevenire ed eliminare gravi pericoli che minacciano l'incolumità pubblica e la sicurezza urbana </w:t>
      </w:r>
      <w:r>
        <w:rPr>
          <w:sz w:val="24"/>
        </w:rPr>
        <w:t>(e i provvedimenti concernenti l'incolumità pubblica sono diretti a tutelare l'incolumità fisica della popolazione ), in ossequio all’</w:t>
      </w:r>
      <w:r>
        <w:rPr>
          <w:b/>
          <w:sz w:val="24"/>
        </w:rPr>
        <w:t xml:space="preserve">art. 32 della Costituzione </w:t>
      </w:r>
      <w:r>
        <w:rPr>
          <w:sz w:val="24"/>
        </w:rPr>
        <w:t xml:space="preserve">ed al </w:t>
      </w:r>
      <w:r>
        <w:rPr>
          <w:b/>
          <w:sz w:val="24"/>
        </w:rPr>
        <w:t xml:space="preserve">principio di precauzione </w:t>
      </w:r>
      <w:r>
        <w:rPr>
          <w:sz w:val="24"/>
        </w:rPr>
        <w:t xml:space="preserve">sancito dal diritto comunitario, dell’ex art. 38 della Legge 8 Giugno 1990, n. 142 sull’Ordinamento delle autonomie locali, che investe il primo cittadino di </w:t>
      </w:r>
      <w:r>
        <w:rPr>
          <w:sz w:val="24"/>
          <w:u w:val="single"/>
        </w:rPr>
        <w:t>‘Attribuzioni del sindaco nei servizi di</w:t>
      </w:r>
      <w:r>
        <w:rPr>
          <w:sz w:val="24"/>
        </w:rPr>
        <w:t xml:space="preserve"> </w:t>
      </w:r>
      <w:r>
        <w:rPr>
          <w:sz w:val="24"/>
          <w:u w:val="single"/>
        </w:rPr>
        <w:t>competenza statale’: “Il sindaco, quale ufficiale del Governo, adotta, con atto motivato e nel</w:t>
      </w:r>
      <w:r>
        <w:rPr>
          <w:sz w:val="24"/>
        </w:rPr>
        <w:t xml:space="preserve"> </w:t>
      </w:r>
      <w:r>
        <w:rPr>
          <w:sz w:val="24"/>
          <w:u w:val="single"/>
        </w:rPr>
        <w:t>rispetto dei principi generali dell'ordinamento giuridico, provvedimenti contingibili e urgenti in</w:t>
      </w:r>
      <w:r>
        <w:rPr>
          <w:sz w:val="24"/>
        </w:rPr>
        <w:t xml:space="preserve"> </w:t>
      </w:r>
      <w:r>
        <w:rPr>
          <w:sz w:val="24"/>
          <w:u w:val="single"/>
        </w:rPr>
        <w:t>materia di sanità ed igiene, edilizia e polizia locale al fine di prevenire ed eliminare gravi pericoli</w:t>
      </w:r>
      <w:r>
        <w:rPr>
          <w:sz w:val="24"/>
        </w:rPr>
        <w:t xml:space="preserve"> </w:t>
      </w:r>
      <w:r>
        <w:rPr>
          <w:sz w:val="24"/>
          <w:u w:val="single"/>
        </w:rPr>
        <w:t>che minacciano l'incolumità dei cittadini</w:t>
      </w:r>
      <w:r>
        <w:rPr>
          <w:sz w:val="24"/>
        </w:rPr>
        <w:t xml:space="preserve">” nonché dall’art. 3-ter del D. </w:t>
      </w:r>
      <w:proofErr w:type="spellStart"/>
      <w:r>
        <w:rPr>
          <w:sz w:val="24"/>
        </w:rPr>
        <w:t>L.vo</w:t>
      </w:r>
      <w:proofErr w:type="spellEnd"/>
      <w:r>
        <w:rPr>
          <w:sz w:val="24"/>
        </w:rPr>
        <w:t xml:space="preserve"> n.</w:t>
      </w:r>
      <w:r>
        <w:rPr>
          <w:spacing w:val="-16"/>
          <w:sz w:val="24"/>
        </w:rPr>
        <w:t xml:space="preserve"> </w:t>
      </w:r>
      <w:r>
        <w:rPr>
          <w:sz w:val="24"/>
        </w:rPr>
        <w:t>152/2006,</w:t>
      </w:r>
    </w:p>
    <w:p w:rsidR="009170BE" w:rsidRDefault="00D45F3D">
      <w:pPr>
        <w:pStyle w:val="Titolo2"/>
        <w:spacing w:line="293" w:lineRule="exact"/>
        <w:ind w:left="612" w:firstLine="0"/>
        <w:jc w:val="both"/>
      </w:pPr>
      <w:proofErr w:type="gramStart"/>
      <w:r>
        <w:rPr>
          <w:u w:val="single"/>
        </w:rPr>
        <w:t>l’alleanza</w:t>
      </w:r>
      <w:proofErr w:type="gramEnd"/>
      <w:r>
        <w:rPr>
          <w:u w:val="single"/>
        </w:rPr>
        <w:t xml:space="preserve"> italiana Stop 5G la invita ad adottare ordinanze contingibili e urgenti:</w:t>
      </w:r>
    </w:p>
    <w:p w:rsidR="009170BE" w:rsidRDefault="009170BE">
      <w:pPr>
        <w:pStyle w:val="Corpotesto"/>
        <w:rPr>
          <w:b/>
          <w:sz w:val="27"/>
        </w:r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863"/>
        </w:tabs>
        <w:spacing w:before="52" w:line="276" w:lineRule="auto"/>
        <w:ind w:right="385" w:hanging="284"/>
        <w:jc w:val="both"/>
        <w:rPr>
          <w:sz w:val="24"/>
        </w:rPr>
      </w:pPr>
      <w:r>
        <w:rPr>
          <w:sz w:val="24"/>
        </w:rPr>
        <w:t xml:space="preserve">Al fine di </w:t>
      </w:r>
      <w:r>
        <w:rPr>
          <w:b/>
          <w:sz w:val="24"/>
        </w:rPr>
        <w:t>adottare tutte le migliori tecnologie disponibili e sicure</w:t>
      </w:r>
      <w:r>
        <w:rPr>
          <w:sz w:val="24"/>
        </w:rPr>
        <w:t>, come quelle via cavo, nonché ad assumere ogni misura e cautela volta a ridurre significativamente i pericoli anche solo potenziali per la salute</w:t>
      </w:r>
      <w:r>
        <w:rPr>
          <w:spacing w:val="-5"/>
          <w:sz w:val="24"/>
        </w:rPr>
        <w:t xml:space="preserve"> </w:t>
      </w:r>
      <w:r>
        <w:rPr>
          <w:sz w:val="24"/>
        </w:rPr>
        <w:t>pubblica;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877"/>
        </w:tabs>
        <w:spacing w:line="276" w:lineRule="auto"/>
        <w:ind w:left="895" w:right="384" w:hanging="284"/>
        <w:jc w:val="both"/>
        <w:rPr>
          <w:sz w:val="24"/>
        </w:rPr>
      </w:pPr>
      <w:r>
        <w:rPr>
          <w:sz w:val="24"/>
        </w:rPr>
        <w:t xml:space="preserve">Al fine di </w:t>
      </w:r>
      <w:r>
        <w:rPr>
          <w:b/>
          <w:sz w:val="24"/>
        </w:rPr>
        <w:t xml:space="preserve">attuare, tempestivamente e concretamente, ogni misura cautelare indispensabile a tutelare la salute </w:t>
      </w:r>
      <w:r>
        <w:rPr>
          <w:sz w:val="24"/>
        </w:rPr>
        <w:t>(diritto costituzionalmente garantito) recependo gli esiti dei più recenti studi scientifici in</w:t>
      </w:r>
      <w:r>
        <w:rPr>
          <w:spacing w:val="-4"/>
          <w:sz w:val="24"/>
        </w:rPr>
        <w:t xml:space="preserve"> </w:t>
      </w:r>
      <w:r>
        <w:rPr>
          <w:sz w:val="24"/>
        </w:rPr>
        <w:t>materia;</w:t>
      </w:r>
    </w:p>
    <w:p w:rsidR="009170BE" w:rsidRDefault="009170BE">
      <w:pPr>
        <w:spacing w:line="276" w:lineRule="auto"/>
        <w:jc w:val="both"/>
        <w:rPr>
          <w:sz w:val="24"/>
        </w:rPr>
        <w:sectPr w:rsidR="009170BE">
          <w:pgSz w:w="11900" w:h="16840"/>
          <w:pgMar w:top="1380" w:right="740" w:bottom="280" w:left="520" w:header="720" w:footer="720" w:gutter="0"/>
          <w:cols w:space="720"/>
        </w:sect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906"/>
        </w:tabs>
        <w:spacing w:before="35" w:line="276" w:lineRule="auto"/>
        <w:ind w:right="384" w:hanging="284"/>
        <w:jc w:val="both"/>
        <w:rPr>
          <w:sz w:val="24"/>
        </w:rPr>
      </w:pPr>
      <w:r>
        <w:rPr>
          <w:sz w:val="24"/>
        </w:rPr>
        <w:lastRenderedPageBreak/>
        <w:t xml:space="preserve">Al fine di </w:t>
      </w:r>
      <w:r>
        <w:rPr>
          <w:b/>
          <w:sz w:val="24"/>
        </w:rPr>
        <w:t xml:space="preserve">ridurre i limiti di esposizione alla radiofrequenza per i cittadini </w:t>
      </w:r>
      <w:r>
        <w:rPr>
          <w:sz w:val="24"/>
        </w:rPr>
        <w:t>e, ove possibile, eliminare l'inquinamento elettromagnetico e le emissioni prodotte ed i rischi per la salute della popolazione;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868"/>
        </w:tabs>
        <w:spacing w:before="1" w:line="276" w:lineRule="auto"/>
        <w:ind w:right="383" w:hanging="284"/>
        <w:jc w:val="both"/>
        <w:rPr>
          <w:sz w:val="24"/>
        </w:rPr>
      </w:pPr>
      <w:r>
        <w:rPr>
          <w:sz w:val="24"/>
        </w:rPr>
        <w:t xml:space="preserve">Al fine di </w:t>
      </w:r>
      <w:r>
        <w:rPr>
          <w:b/>
          <w:sz w:val="24"/>
        </w:rPr>
        <w:t xml:space="preserve">sospendere qualsiasi forma di sperimentazione della tecnologica del 5G </w:t>
      </w:r>
      <w:r>
        <w:rPr>
          <w:sz w:val="24"/>
        </w:rPr>
        <w:t xml:space="preserve">nel territorio comunale da Lei amministrato, in attesa della produzione di sufficienti evidenze scientifiche idonee a sancirne l’eventuale (ovviamente auspicata) innocuità e </w:t>
      </w:r>
      <w:r>
        <w:rPr>
          <w:b/>
          <w:sz w:val="24"/>
        </w:rPr>
        <w:t>di astenersi per il futuro dall'autorizzare, asseverare e dare esecuzione a progetti relativi a nuove attività tecnologiche che possano condurre ad un aggravamento delle lamentate condizioni di insalubrità ambientale</w:t>
      </w:r>
      <w:r>
        <w:rPr>
          <w:sz w:val="24"/>
        </w:rPr>
        <w:t>;</w:t>
      </w:r>
    </w:p>
    <w:p w:rsidR="009170BE" w:rsidRDefault="009170BE">
      <w:pPr>
        <w:pStyle w:val="Corpotesto"/>
        <w:spacing w:before="8"/>
        <w:rPr>
          <w:sz w:val="27"/>
        </w:rPr>
      </w:pPr>
    </w:p>
    <w:p w:rsidR="009170BE" w:rsidRDefault="00D45F3D">
      <w:pPr>
        <w:pStyle w:val="Titolo2"/>
        <w:numPr>
          <w:ilvl w:val="1"/>
          <w:numId w:val="2"/>
        </w:numPr>
        <w:tabs>
          <w:tab w:val="left" w:pos="863"/>
        </w:tabs>
        <w:spacing w:line="276" w:lineRule="auto"/>
        <w:ind w:left="886" w:right="424" w:hanging="274"/>
        <w:jc w:val="both"/>
        <w:rPr>
          <w:b w:val="0"/>
        </w:rPr>
      </w:pPr>
      <w:r>
        <w:rPr>
          <w:b w:val="0"/>
        </w:rPr>
        <w:t xml:space="preserve">Al fine di </w:t>
      </w:r>
      <w:r>
        <w:t>non concedere ad alcuna società l'utilizzo delle proprietà comunali, lampioni inclusi, per installare antenne e ripetitori, compreso antenne a bassa potenza e sistemi DAS</w:t>
      </w:r>
      <w:r>
        <w:rPr>
          <w:spacing w:val="-35"/>
        </w:rPr>
        <w:t xml:space="preserve"> </w:t>
      </w:r>
      <w:r>
        <w:rPr>
          <w:b w:val="0"/>
        </w:rPr>
        <w:t>(</w:t>
      </w:r>
      <w:proofErr w:type="spellStart"/>
      <w:r>
        <w:rPr>
          <w:b w:val="0"/>
        </w:rPr>
        <w:t>Distribut</w:t>
      </w:r>
      <w:proofErr w:type="spellEnd"/>
      <w:r>
        <w:rPr>
          <w:b w:val="0"/>
        </w:rPr>
        <w:t xml:space="preserve"> ed Antenna System);</w:t>
      </w:r>
    </w:p>
    <w:p w:rsidR="009170BE" w:rsidRDefault="009170BE">
      <w:pPr>
        <w:pStyle w:val="Corpotesto"/>
        <w:spacing w:before="6"/>
        <w:rPr>
          <w:sz w:val="27"/>
        </w:r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918"/>
        </w:tabs>
        <w:spacing w:line="278" w:lineRule="auto"/>
        <w:ind w:left="886" w:right="993" w:hanging="274"/>
        <w:rPr>
          <w:sz w:val="24"/>
        </w:rPr>
      </w:pPr>
      <w:r>
        <w:rPr>
          <w:sz w:val="24"/>
        </w:rPr>
        <w:t xml:space="preserve">Al fine di </w:t>
      </w:r>
      <w:r>
        <w:rPr>
          <w:b/>
          <w:sz w:val="24"/>
        </w:rPr>
        <w:t xml:space="preserve">sospendere ogni potenziamento delle infrastrutture e ogni nuova installazione 3G/4G facilmente </w:t>
      </w:r>
      <w:proofErr w:type="spellStart"/>
      <w:r>
        <w:rPr>
          <w:b/>
          <w:sz w:val="24"/>
        </w:rPr>
        <w:t>riconvertibile</w:t>
      </w:r>
      <w:proofErr w:type="spellEnd"/>
      <w:r>
        <w:rPr>
          <w:b/>
          <w:sz w:val="24"/>
        </w:rPr>
        <w:t xml:space="preserve"> 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5G</w:t>
      </w:r>
      <w:r>
        <w:rPr>
          <w:sz w:val="24"/>
        </w:rPr>
        <w:t>;</w:t>
      </w:r>
    </w:p>
    <w:p w:rsidR="009170BE" w:rsidRDefault="009170BE">
      <w:pPr>
        <w:pStyle w:val="Corpotesto"/>
        <w:spacing w:before="1"/>
        <w:rPr>
          <w:sz w:val="27"/>
        </w:rPr>
      </w:pPr>
    </w:p>
    <w:p w:rsidR="009170BE" w:rsidRDefault="00D45F3D">
      <w:pPr>
        <w:pStyle w:val="Paragrafoelenco"/>
        <w:numPr>
          <w:ilvl w:val="1"/>
          <w:numId w:val="2"/>
        </w:numPr>
        <w:tabs>
          <w:tab w:val="left" w:pos="865"/>
        </w:tabs>
        <w:spacing w:line="276" w:lineRule="auto"/>
        <w:ind w:left="895" w:right="384" w:hanging="284"/>
        <w:jc w:val="both"/>
        <w:rPr>
          <w:sz w:val="24"/>
        </w:rPr>
      </w:pPr>
      <w:r>
        <w:rPr>
          <w:b/>
          <w:sz w:val="24"/>
        </w:rPr>
        <w:t>collaborando fattivamente con la cittadinanza intera</w:t>
      </w:r>
      <w:r>
        <w:rPr>
          <w:sz w:val="24"/>
        </w:rPr>
        <w:t>, in particolar modo con le persone colpite dalla Sindrome dell’</w:t>
      </w:r>
      <w:proofErr w:type="spellStart"/>
      <w:r>
        <w:rPr>
          <w:sz w:val="24"/>
        </w:rPr>
        <w:t>Elettrosensibilità</w:t>
      </w:r>
      <w:proofErr w:type="spellEnd"/>
      <w:r>
        <w:rPr>
          <w:sz w:val="24"/>
        </w:rPr>
        <w:t xml:space="preserve"> (EHS) e della Sensibilità Chimica Multipla (MCS), malattie </w:t>
      </w:r>
      <w:proofErr w:type="spellStart"/>
      <w:r>
        <w:rPr>
          <w:sz w:val="24"/>
        </w:rPr>
        <w:t>immuno</w:t>
      </w:r>
      <w:proofErr w:type="spellEnd"/>
      <w:r>
        <w:rPr>
          <w:sz w:val="24"/>
        </w:rPr>
        <w:t>-neuro-tossiche altamente invalidanti e tutt’altro che rare, affinché venga scongiurata l’irradiazione ubiquitaria, permanente e massiccia di pericolose e inesplorate radiofrequenze dall’elevato campo elettrico, rischiose anche per donne incinte, malati, neonati, bambini, anziani, portatori di protesi e</w:t>
      </w:r>
      <w:r>
        <w:rPr>
          <w:spacing w:val="-5"/>
          <w:sz w:val="24"/>
        </w:rPr>
        <w:t xml:space="preserve"> </w:t>
      </w:r>
      <w:r>
        <w:rPr>
          <w:sz w:val="24"/>
        </w:rPr>
        <w:t>pacemaker.</w:t>
      </w:r>
    </w:p>
    <w:p w:rsidR="0068470D" w:rsidRPr="0068470D" w:rsidRDefault="0068470D" w:rsidP="0068470D">
      <w:pPr>
        <w:pStyle w:val="Paragrafoelenco"/>
        <w:rPr>
          <w:sz w:val="24"/>
        </w:rPr>
      </w:pPr>
    </w:p>
    <w:p w:rsidR="009170BE" w:rsidRDefault="00D45F3D">
      <w:pPr>
        <w:pStyle w:val="Corpotesto"/>
        <w:ind w:left="612"/>
      </w:pPr>
      <w:r>
        <w:t>Egregio Sindaco,</w:t>
      </w:r>
    </w:p>
    <w:p w:rsidR="009170BE" w:rsidRDefault="00D45F3D">
      <w:pPr>
        <w:pStyle w:val="Corpotesto"/>
        <w:spacing w:before="46" w:line="276" w:lineRule="auto"/>
        <w:ind w:left="612" w:right="1060"/>
      </w:pPr>
      <w:r>
        <w:t>La ringraziamo molto della Sua attenzione e rimaniamo in attesa di un Suo gentile riscontro. Siamo a disposizione per qualsiasi informazione e/o necessità.</w:t>
      </w:r>
    </w:p>
    <w:tbl>
      <w:tblPr>
        <w:tblStyle w:val="TableNormal"/>
        <w:tblW w:w="0" w:type="auto"/>
        <w:tblInd w:w="2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</w:tblGrid>
      <w:tr w:rsidR="0056645F" w:rsidTr="0056645F">
        <w:trPr>
          <w:trHeight w:val="4040"/>
        </w:trPr>
        <w:tc>
          <w:tcPr>
            <w:tcW w:w="30" w:type="dxa"/>
          </w:tcPr>
          <w:p w:rsidR="0056645F" w:rsidRDefault="00D45F3D">
            <w:pPr>
              <w:pStyle w:val="TableParagraph"/>
              <w:rPr>
                <w:rFonts w:ascii="Times New Roman"/>
              </w:rPr>
            </w:pPr>
            <w:r>
              <w:t>Per corrispondenza e ev</w:t>
            </w:r>
            <w:r>
              <w:lastRenderedPageBreak/>
              <w:t xml:space="preserve">entuali </w:t>
            </w:r>
            <w:proofErr w:type="spellStart"/>
            <w:proofErr w:type="gramStart"/>
            <w:r>
              <w:t>chiarimenti:</w:t>
            </w:r>
            <w:r>
              <w:rPr>
                <w:b/>
                <w:i/>
              </w:rPr>
              <w:t>GRUPPO</w:t>
            </w:r>
            <w:proofErr w:type="spellEnd"/>
            <w:proofErr w:type="gramEnd"/>
            <w:r>
              <w:rPr>
                <w:b/>
                <w:i/>
              </w:rPr>
              <w:t xml:space="preserve"> INFORMATIVO STOP 5G VALDARNO - emai</w:t>
            </w:r>
            <w:r>
              <w:rPr>
                <w:b/>
                <w:i/>
              </w:rPr>
              <w:lastRenderedPageBreak/>
              <w:t xml:space="preserve">l: </w:t>
            </w:r>
            <w:hyperlink r:id="rId5">
              <w:r>
                <w:rPr>
                  <w:b/>
                  <w:i/>
                </w:rPr>
                <w:t>stop5gvaldarno@gmail.com</w:t>
              </w:r>
            </w:hyperlink>
          </w:p>
        </w:tc>
      </w:tr>
      <w:tr w:rsidR="0056645F" w:rsidTr="0056645F">
        <w:trPr>
          <w:trHeight w:val="508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56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61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51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46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51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58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61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56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61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542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472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  <w:tr w:rsidR="0056645F" w:rsidTr="0056645F">
        <w:trPr>
          <w:trHeight w:val="496"/>
        </w:trPr>
        <w:tc>
          <w:tcPr>
            <w:tcW w:w="30" w:type="dxa"/>
          </w:tcPr>
          <w:p w:rsidR="0056645F" w:rsidRDefault="0056645F">
            <w:pPr>
              <w:pStyle w:val="TableParagraph"/>
              <w:rPr>
                <w:rFonts w:ascii="Times New Roman"/>
              </w:rPr>
            </w:pPr>
          </w:p>
        </w:tc>
      </w:tr>
    </w:tbl>
    <w:p w:rsidR="00D45F3D" w:rsidRDefault="00D45F3D"/>
    <w:sectPr w:rsidR="00D45F3D">
      <w:pgSz w:w="11900" w:h="16840"/>
      <w:pgMar w:top="160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314"/>
    <w:multiLevelType w:val="hybridMultilevel"/>
    <w:tmpl w:val="9EA25A3C"/>
    <w:lvl w:ilvl="0" w:tplc="448AD0CC">
      <w:start w:val="1"/>
      <w:numFmt w:val="decimal"/>
      <w:lvlText w:val="%1)"/>
      <w:lvlJc w:val="left"/>
      <w:pPr>
        <w:ind w:left="471" w:hanging="360"/>
        <w:jc w:val="right"/>
      </w:pPr>
      <w:rPr>
        <w:rFonts w:ascii="Calibri" w:eastAsia="Calibri" w:hAnsi="Calibri" w:cs="Calibri" w:hint="default"/>
        <w:color w:val="002C86"/>
        <w:w w:val="99"/>
        <w:sz w:val="24"/>
        <w:szCs w:val="24"/>
        <w:lang w:val="it-IT" w:eastAsia="it-IT" w:bidi="it-IT"/>
      </w:rPr>
    </w:lvl>
    <w:lvl w:ilvl="1" w:tplc="A58C7B7C">
      <w:start w:val="1"/>
      <w:numFmt w:val="decimal"/>
      <w:lvlText w:val="%2)"/>
      <w:lvlJc w:val="left"/>
      <w:pPr>
        <w:ind w:left="896" w:hanging="250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2" w:tplc="CE3EDFFE">
      <w:numFmt w:val="bullet"/>
      <w:lvlText w:val="•"/>
      <w:lvlJc w:val="left"/>
      <w:pPr>
        <w:ind w:left="900" w:hanging="250"/>
      </w:pPr>
      <w:rPr>
        <w:rFonts w:hint="default"/>
        <w:lang w:val="it-IT" w:eastAsia="it-IT" w:bidi="it-IT"/>
      </w:rPr>
    </w:lvl>
    <w:lvl w:ilvl="3" w:tplc="D23CE61C">
      <w:numFmt w:val="bullet"/>
      <w:lvlText w:val="•"/>
      <w:lvlJc w:val="left"/>
      <w:pPr>
        <w:ind w:left="5060" w:hanging="250"/>
      </w:pPr>
      <w:rPr>
        <w:rFonts w:hint="default"/>
        <w:lang w:val="it-IT" w:eastAsia="it-IT" w:bidi="it-IT"/>
      </w:rPr>
    </w:lvl>
    <w:lvl w:ilvl="4" w:tplc="3BF20EEA">
      <w:numFmt w:val="bullet"/>
      <w:lvlText w:val="•"/>
      <w:lvlJc w:val="left"/>
      <w:pPr>
        <w:ind w:left="5857" w:hanging="250"/>
      </w:pPr>
      <w:rPr>
        <w:rFonts w:hint="default"/>
        <w:lang w:val="it-IT" w:eastAsia="it-IT" w:bidi="it-IT"/>
      </w:rPr>
    </w:lvl>
    <w:lvl w:ilvl="5" w:tplc="805E1A38">
      <w:numFmt w:val="bullet"/>
      <w:lvlText w:val="•"/>
      <w:lvlJc w:val="left"/>
      <w:pPr>
        <w:ind w:left="6654" w:hanging="250"/>
      </w:pPr>
      <w:rPr>
        <w:rFonts w:hint="default"/>
        <w:lang w:val="it-IT" w:eastAsia="it-IT" w:bidi="it-IT"/>
      </w:rPr>
    </w:lvl>
    <w:lvl w:ilvl="6" w:tplc="5E4C1332">
      <w:numFmt w:val="bullet"/>
      <w:lvlText w:val="•"/>
      <w:lvlJc w:val="left"/>
      <w:pPr>
        <w:ind w:left="7451" w:hanging="250"/>
      </w:pPr>
      <w:rPr>
        <w:rFonts w:hint="default"/>
        <w:lang w:val="it-IT" w:eastAsia="it-IT" w:bidi="it-IT"/>
      </w:rPr>
    </w:lvl>
    <w:lvl w:ilvl="7" w:tplc="DCFEB0D2">
      <w:numFmt w:val="bullet"/>
      <w:lvlText w:val="•"/>
      <w:lvlJc w:val="left"/>
      <w:pPr>
        <w:ind w:left="8248" w:hanging="250"/>
      </w:pPr>
      <w:rPr>
        <w:rFonts w:hint="default"/>
        <w:lang w:val="it-IT" w:eastAsia="it-IT" w:bidi="it-IT"/>
      </w:rPr>
    </w:lvl>
    <w:lvl w:ilvl="8" w:tplc="F25EBBB6">
      <w:numFmt w:val="bullet"/>
      <w:lvlText w:val="•"/>
      <w:lvlJc w:val="left"/>
      <w:pPr>
        <w:ind w:left="9045" w:hanging="250"/>
      </w:pPr>
      <w:rPr>
        <w:rFonts w:hint="default"/>
        <w:lang w:val="it-IT" w:eastAsia="it-IT" w:bidi="it-IT"/>
      </w:rPr>
    </w:lvl>
  </w:abstractNum>
  <w:abstractNum w:abstractNumId="1" w15:restartNumberingAfterBreak="0">
    <w:nsid w:val="50E521CD"/>
    <w:multiLevelType w:val="hybridMultilevel"/>
    <w:tmpl w:val="E8D03404"/>
    <w:lvl w:ilvl="0" w:tplc="D0E6A188">
      <w:numFmt w:val="bullet"/>
      <w:lvlText w:val="-"/>
      <w:lvlJc w:val="left"/>
      <w:pPr>
        <w:ind w:left="588" w:hanging="118"/>
      </w:pPr>
      <w:rPr>
        <w:rFonts w:ascii="Calibri" w:eastAsia="Calibri" w:hAnsi="Calibri" w:cs="Calibri" w:hint="default"/>
        <w:i/>
        <w:color w:val="002C86"/>
        <w:w w:val="100"/>
        <w:sz w:val="22"/>
        <w:szCs w:val="22"/>
        <w:lang w:val="it-IT" w:eastAsia="it-IT" w:bidi="it-IT"/>
      </w:rPr>
    </w:lvl>
    <w:lvl w:ilvl="1" w:tplc="63589D86">
      <w:numFmt w:val="bullet"/>
      <w:lvlText w:val="•"/>
      <w:lvlJc w:val="left"/>
      <w:pPr>
        <w:ind w:left="1586" w:hanging="118"/>
      </w:pPr>
      <w:rPr>
        <w:rFonts w:hint="default"/>
        <w:lang w:val="it-IT" w:eastAsia="it-IT" w:bidi="it-IT"/>
      </w:rPr>
    </w:lvl>
    <w:lvl w:ilvl="2" w:tplc="BEBA9800">
      <w:numFmt w:val="bullet"/>
      <w:lvlText w:val="•"/>
      <w:lvlJc w:val="left"/>
      <w:pPr>
        <w:ind w:left="2592" w:hanging="118"/>
      </w:pPr>
      <w:rPr>
        <w:rFonts w:hint="default"/>
        <w:lang w:val="it-IT" w:eastAsia="it-IT" w:bidi="it-IT"/>
      </w:rPr>
    </w:lvl>
    <w:lvl w:ilvl="3" w:tplc="A132ABEC">
      <w:numFmt w:val="bullet"/>
      <w:lvlText w:val="•"/>
      <w:lvlJc w:val="left"/>
      <w:pPr>
        <w:ind w:left="3598" w:hanging="118"/>
      </w:pPr>
      <w:rPr>
        <w:rFonts w:hint="default"/>
        <w:lang w:val="it-IT" w:eastAsia="it-IT" w:bidi="it-IT"/>
      </w:rPr>
    </w:lvl>
    <w:lvl w:ilvl="4" w:tplc="2D22FC9E">
      <w:numFmt w:val="bullet"/>
      <w:lvlText w:val="•"/>
      <w:lvlJc w:val="left"/>
      <w:pPr>
        <w:ind w:left="4604" w:hanging="118"/>
      </w:pPr>
      <w:rPr>
        <w:rFonts w:hint="default"/>
        <w:lang w:val="it-IT" w:eastAsia="it-IT" w:bidi="it-IT"/>
      </w:rPr>
    </w:lvl>
    <w:lvl w:ilvl="5" w:tplc="DFFC5386">
      <w:numFmt w:val="bullet"/>
      <w:lvlText w:val="•"/>
      <w:lvlJc w:val="left"/>
      <w:pPr>
        <w:ind w:left="5610" w:hanging="118"/>
      </w:pPr>
      <w:rPr>
        <w:rFonts w:hint="default"/>
        <w:lang w:val="it-IT" w:eastAsia="it-IT" w:bidi="it-IT"/>
      </w:rPr>
    </w:lvl>
    <w:lvl w:ilvl="6" w:tplc="C0A897CC">
      <w:numFmt w:val="bullet"/>
      <w:lvlText w:val="•"/>
      <w:lvlJc w:val="left"/>
      <w:pPr>
        <w:ind w:left="6616" w:hanging="118"/>
      </w:pPr>
      <w:rPr>
        <w:rFonts w:hint="default"/>
        <w:lang w:val="it-IT" w:eastAsia="it-IT" w:bidi="it-IT"/>
      </w:rPr>
    </w:lvl>
    <w:lvl w:ilvl="7" w:tplc="1D2A2D5E">
      <w:numFmt w:val="bullet"/>
      <w:lvlText w:val="•"/>
      <w:lvlJc w:val="left"/>
      <w:pPr>
        <w:ind w:left="7622" w:hanging="118"/>
      </w:pPr>
      <w:rPr>
        <w:rFonts w:hint="default"/>
        <w:lang w:val="it-IT" w:eastAsia="it-IT" w:bidi="it-IT"/>
      </w:rPr>
    </w:lvl>
    <w:lvl w:ilvl="8" w:tplc="F4E8FF1A">
      <w:numFmt w:val="bullet"/>
      <w:lvlText w:val="•"/>
      <w:lvlJc w:val="left"/>
      <w:pPr>
        <w:ind w:left="8628" w:hanging="118"/>
      </w:pPr>
      <w:rPr>
        <w:rFonts w:hint="default"/>
        <w:lang w:val="it-IT" w:eastAsia="it-IT" w:bidi="it-IT"/>
      </w:rPr>
    </w:lvl>
  </w:abstractNum>
  <w:abstractNum w:abstractNumId="2" w15:restartNumberingAfterBreak="0">
    <w:nsid w:val="74650787"/>
    <w:multiLevelType w:val="hybridMultilevel"/>
    <w:tmpl w:val="E7C8808E"/>
    <w:lvl w:ilvl="0" w:tplc="3BE42B6E">
      <w:numFmt w:val="bullet"/>
      <w:lvlText w:val="-"/>
      <w:lvlJc w:val="left"/>
      <w:pPr>
        <w:ind w:left="600" w:hanging="130"/>
      </w:pPr>
      <w:rPr>
        <w:rFonts w:ascii="Calibri" w:eastAsia="Calibri" w:hAnsi="Calibri" w:cs="Calibri" w:hint="default"/>
        <w:b/>
        <w:bCs/>
        <w:color w:val="FF0000"/>
        <w:w w:val="99"/>
        <w:sz w:val="24"/>
        <w:szCs w:val="24"/>
        <w:lang w:val="it-IT" w:eastAsia="it-IT" w:bidi="it-IT"/>
      </w:rPr>
    </w:lvl>
    <w:lvl w:ilvl="1" w:tplc="8536D4FE">
      <w:numFmt w:val="bullet"/>
      <w:lvlText w:val="•"/>
      <w:lvlJc w:val="left"/>
      <w:pPr>
        <w:ind w:left="1604" w:hanging="130"/>
      </w:pPr>
      <w:rPr>
        <w:rFonts w:hint="default"/>
        <w:lang w:val="it-IT" w:eastAsia="it-IT" w:bidi="it-IT"/>
      </w:rPr>
    </w:lvl>
    <w:lvl w:ilvl="2" w:tplc="C6E4AAC6">
      <w:numFmt w:val="bullet"/>
      <w:lvlText w:val="•"/>
      <w:lvlJc w:val="left"/>
      <w:pPr>
        <w:ind w:left="2608" w:hanging="130"/>
      </w:pPr>
      <w:rPr>
        <w:rFonts w:hint="default"/>
        <w:lang w:val="it-IT" w:eastAsia="it-IT" w:bidi="it-IT"/>
      </w:rPr>
    </w:lvl>
    <w:lvl w:ilvl="3" w:tplc="215645C2">
      <w:numFmt w:val="bullet"/>
      <w:lvlText w:val="•"/>
      <w:lvlJc w:val="left"/>
      <w:pPr>
        <w:ind w:left="3612" w:hanging="130"/>
      </w:pPr>
      <w:rPr>
        <w:rFonts w:hint="default"/>
        <w:lang w:val="it-IT" w:eastAsia="it-IT" w:bidi="it-IT"/>
      </w:rPr>
    </w:lvl>
    <w:lvl w:ilvl="4" w:tplc="AAB0AC3E">
      <w:numFmt w:val="bullet"/>
      <w:lvlText w:val="•"/>
      <w:lvlJc w:val="left"/>
      <w:pPr>
        <w:ind w:left="4616" w:hanging="130"/>
      </w:pPr>
      <w:rPr>
        <w:rFonts w:hint="default"/>
        <w:lang w:val="it-IT" w:eastAsia="it-IT" w:bidi="it-IT"/>
      </w:rPr>
    </w:lvl>
    <w:lvl w:ilvl="5" w:tplc="4460678A">
      <w:numFmt w:val="bullet"/>
      <w:lvlText w:val="•"/>
      <w:lvlJc w:val="left"/>
      <w:pPr>
        <w:ind w:left="5620" w:hanging="130"/>
      </w:pPr>
      <w:rPr>
        <w:rFonts w:hint="default"/>
        <w:lang w:val="it-IT" w:eastAsia="it-IT" w:bidi="it-IT"/>
      </w:rPr>
    </w:lvl>
    <w:lvl w:ilvl="6" w:tplc="86CCB7B6">
      <w:numFmt w:val="bullet"/>
      <w:lvlText w:val="•"/>
      <w:lvlJc w:val="left"/>
      <w:pPr>
        <w:ind w:left="6624" w:hanging="130"/>
      </w:pPr>
      <w:rPr>
        <w:rFonts w:hint="default"/>
        <w:lang w:val="it-IT" w:eastAsia="it-IT" w:bidi="it-IT"/>
      </w:rPr>
    </w:lvl>
    <w:lvl w:ilvl="7" w:tplc="393E82F0">
      <w:numFmt w:val="bullet"/>
      <w:lvlText w:val="•"/>
      <w:lvlJc w:val="left"/>
      <w:pPr>
        <w:ind w:left="7628" w:hanging="130"/>
      </w:pPr>
      <w:rPr>
        <w:rFonts w:hint="default"/>
        <w:lang w:val="it-IT" w:eastAsia="it-IT" w:bidi="it-IT"/>
      </w:rPr>
    </w:lvl>
    <w:lvl w:ilvl="8" w:tplc="C6320DEA">
      <w:numFmt w:val="bullet"/>
      <w:lvlText w:val="•"/>
      <w:lvlJc w:val="left"/>
      <w:pPr>
        <w:ind w:left="8632" w:hanging="13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E"/>
    <w:rsid w:val="000223BB"/>
    <w:rsid w:val="000A543E"/>
    <w:rsid w:val="0056645F"/>
    <w:rsid w:val="0068470D"/>
    <w:rsid w:val="009170BE"/>
    <w:rsid w:val="00D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9276C-B107-4D8C-9798-F3B0AA1B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4"/>
      <w:ind w:left="475" w:right="110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600" w:hanging="13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p5gvaldar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Istanza_5G.docx</vt:lpstr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Istanza_5G.docx</dc:title>
  <dc:creator>A391042</dc:creator>
  <cp:lastModifiedBy>Antonio</cp:lastModifiedBy>
  <cp:revision>5</cp:revision>
  <dcterms:created xsi:type="dcterms:W3CDTF">2020-06-10T10:20:00Z</dcterms:created>
  <dcterms:modified xsi:type="dcterms:W3CDTF">2020-06-12T09:06:00Z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2020-06-10T00:00:00Z</vt:filetime>
  </property>
</Properties>
</file>